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spacing w:lineRule="auto" w:line="360" w:before="0"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Анализ работы  школьной библиотеки </w:t>
      </w:r>
    </w:p>
    <w:p>
      <w:pPr>
        <w:pStyle w:val="1"/>
        <w:numPr>
          <w:ilvl w:val="0"/>
          <w:numId w:val="1"/>
        </w:numPr>
        <w:spacing w:lineRule="auto" w:line="360" w:before="0"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МОБУ«Козловская основная общеобразовательная школа»</w:t>
      </w:r>
    </w:p>
    <w:p>
      <w:pPr>
        <w:pStyle w:val="1"/>
        <w:numPr>
          <w:ilvl w:val="0"/>
          <w:numId w:val="1"/>
        </w:numPr>
        <w:spacing w:lineRule="auto" w:line="360" w:before="0"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-202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учебный год</w:t>
      </w:r>
    </w:p>
    <w:p>
      <w:pPr>
        <w:pStyle w:val="1"/>
        <w:numPr>
          <w:ilvl w:val="0"/>
          <w:numId w:val="0"/>
        </w:numPr>
        <w:spacing w:before="0" w:after="0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Общие сведения о библиотеке</w:t>
      </w:r>
    </w:p>
    <w:p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Библиотека работает по плану, утвержденному администрацией школы, опираясь на разделы общешкольного плана. </w:t>
      </w:r>
    </w:p>
    <w:p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Тема работы библиотеки: роль и место школьной библиотеки в реализации образовательных стандартов второго поколения.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 1 сентября 2023 года общий фонд библиотеки составил —848 экземпляр. Из них 700 экземпляра  -учебный фонд, 148 экземпляров — основной фонд.</w:t>
      </w:r>
    </w:p>
    <w:p>
      <w:pPr>
        <w:pStyle w:val="1"/>
        <w:numPr>
          <w:ilvl w:val="0"/>
          <w:numId w:val="1"/>
        </w:numPr>
        <w:spacing w:before="0"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Материально-техническая база</w:t>
      </w:r>
    </w:p>
    <w:p>
      <w:pPr>
        <w:pStyle w:val="1"/>
        <w:numPr>
          <w:ilvl w:val="0"/>
          <w:numId w:val="1"/>
        </w:numPr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Общая площадь библиотеки 30 кв. м. Читальный зал совмещён с абонементом. В читальном зале — 4 посадочных мест. Имеется  небольшое книгохранилище для основного фонда и для учебного фонда. В библиотеке книги хранятся в 3 книжных шкафах.  </w:t>
      </w:r>
    </w:p>
    <w:p>
      <w:pPr>
        <w:pStyle w:val="1"/>
        <w:numPr>
          <w:ilvl w:val="0"/>
          <w:numId w:val="1"/>
        </w:numPr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обеспечения учета при работе с фондом ведется следующая документация: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-книга суммарного учета основного фонда библиотеки;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книга суммарного учета учебного фонда библиотеки;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-инвентарные книги;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-папка «Акты на списание»;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-картотека учета учебников;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накладные на учебники;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-журнал учёта выдачи учебников по классам;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-тетрадь учета книг, принятых взамен утерянных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-читательские формуляры.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Записи в документах производятся своевременно и аккуратно.</w:t>
      </w:r>
    </w:p>
    <w:p>
      <w:pPr>
        <w:pStyle w:val="Style1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Style16"/>
        <w:ind w:firstLine="567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Количество читателей</w:t>
      </w:r>
    </w:p>
    <w:tbl>
      <w:tblPr>
        <w:tblpPr w:bottomFromText="0" w:horzAnchor="text" w:leftFromText="180" w:rightFromText="180" w:tblpX="0" w:tblpY="1" w:topFromText="0" w:vertAnchor="text"/>
        <w:tblW w:w="978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741"/>
        <w:gridCol w:w="2014"/>
        <w:gridCol w:w="2013"/>
        <w:gridCol w:w="2014"/>
      </w:tblGrid>
      <w:tr>
        <w:trPr/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2020-2021уч.год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2022-2023уч.год</w:t>
            </w:r>
          </w:p>
        </w:tc>
      </w:tr>
      <w:tr>
        <w:trPr/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Читатели начального звена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>
        <w:trPr/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Читатели среднего звена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>
        <w:trPr/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Читатели -педагоги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>
        <w:trPr/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Другие читатели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>
        <w:trPr/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</w:tbl>
    <w:p>
      <w:pPr>
        <w:pStyle w:val="NoSpacing"/>
        <w:ind w:firstLine="567"/>
        <w:rPr>
          <w:b/>
          <w:b/>
          <w:bCs/>
          <w:sz w:val="28"/>
          <w:szCs w:val="28"/>
        </w:rPr>
      </w:pPr>
      <w:r>
        <w:rPr/>
        <w:br w:type="textWrapping" w:clear="all"/>
      </w:r>
    </w:p>
    <w:p>
      <w:pPr>
        <w:pStyle w:val="NoSpacing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  Общее количество читателей незначительно  прибавилось  в 2021-2022 учебном году.   Это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объясняется   изменением количества учащихся в образовательном учреждении 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Особенно активно библиотеку посещали  учащиеся 1- кл, 2- кл, 3- кл, 4-кл,5-кл,   9-кл. Учащиеся берут книги как по школьной программе, так и мировой фонд художественной литературы, а также работают с интернет-ресурсами. При выдаче книг проводились рекомендательные беседы и беседы о прочитанном, а также рекламные беседы о новых изданиях, поступивших в библиотеку. С вновь записавшимися читателями проводились беседы о правилах поведения в библиотеке, правилах обращения с книгой. В фонде недостаточно  художественной литературы и периодических изданий для читателей подросткового возраста. Этим и объясняется нестабильная  посещаемость библиотеки учащимися   6-кл, 7-кл, 8- кл.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Основные показатели работы библиотеки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W w:w="1006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018"/>
        <w:gridCol w:w="1682"/>
        <w:gridCol w:w="1680"/>
        <w:gridCol w:w="1681"/>
      </w:tblGrid>
      <w:tr>
        <w:trPr/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2020-2021 уч.год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2022-2023 уч.год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Книговыдача основного фонда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Обеспеченность основным фондом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Обеспеченность педагогической, психологической и методической литературой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0.3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0.4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Обеспеченность справочной литературой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Обеспеченность фондом на нетрадиционных носителях информации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0.1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0.8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0.9</w:t>
            </w:r>
          </w:p>
        </w:tc>
      </w:tr>
      <w:tr>
        <w:trPr/>
        <w:tc>
          <w:tcPr>
            <w:tcW w:w="50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Вывод: </w:t>
      </w:r>
      <w:r>
        <w:rPr>
          <w:rFonts w:cs="Times New Roman" w:ascii="Times New Roman" w:hAnsi="Times New Roman"/>
          <w:sz w:val="28"/>
          <w:szCs w:val="28"/>
        </w:rPr>
        <w:t>Книговыдача снизилась в 2021-2022 году вследствие дистанционного обучения в октябре-ноябре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Обеспеченность педагогической, психологической, методической литературой остается  практически неизменной. Это происходит из-за того, что основной фонд новой литературой не пополняется.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с библиотечным фондом</w:t>
      </w:r>
    </w:p>
    <w:p>
      <w:pPr>
        <w:pStyle w:val="Normal"/>
        <w:ind w:firstLine="567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tbl>
      <w:tblPr>
        <w:tblW w:w="982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99"/>
        <w:gridCol w:w="1607"/>
        <w:gridCol w:w="1608"/>
        <w:gridCol w:w="1606"/>
      </w:tblGrid>
      <w:tr>
        <w:trPr/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Количество поступившей за год литературы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2020 - 2021 уч. год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 уч. год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2022-2023 уч. год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учебники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наименований выписываемой периодики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книг, подаренных читателями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Количество списанной за год литературы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учебники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9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Вывод: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Количество поступивших учебников самым высоким было  в 2021 году.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Пополнение основного фонда происходит, в основном, за счет книг, подаренных читателями (неоднократно объявлялись акции «Подари книгу школьной библиотеке»), выпускниками.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первом полугодии  учебного года  производится прием и техническая обработка учебной и методической литературы.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Проводится  работа по комплектованию учебной литературы на следующий учебный  год, оформление заказа  учебников.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течение года, по мере поступления, производился прием и техническая обработка новой учебной, методической и художественной литературы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Массовая работа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00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036"/>
        <w:gridCol w:w="1682"/>
        <w:gridCol w:w="1680"/>
        <w:gridCol w:w="1681"/>
      </w:tblGrid>
      <w:tr>
        <w:trPr/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2020-2021 уч.год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2022-2023 уч.год</w:t>
            </w:r>
          </w:p>
        </w:tc>
      </w:tr>
      <w:tr>
        <w:trPr/>
        <w:tc>
          <w:tcPr>
            <w:tcW w:w="50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Кол-во выставок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0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Кол-во библиотечных уроков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50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Кол-во внеклассных мероприятий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привлечения учащихся в библиотеку в библиотеке  оформлен «Библиотечный уголок»,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ребусы, поиграть в библиографические игры.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eastAsia="ru-RU"/>
        </w:rPr>
        <w:t>Работа с читателями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течение учебного года производилась выдача художественной литературы, изданий периодической печати учащимся и учителям. Учащиеся школы обеспечиваются учебной литературой в соответствии с УМК школы. Выполнение библиографических справок, помощь в написании рефератов, сообщений проводятся на протяжении учебного года, индивидуальные беседы помогают выявить и развить художественный вкус читателей.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Классные руководители оказывали в течение года большую помощь в организации уроков информационной культуры. </w:t>
      </w:r>
    </w:p>
    <w:p>
      <w:pPr>
        <w:pStyle w:val="Normal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cs="Times New Roman" w:ascii="Times New Roman" w:hAnsi="Times New Roman"/>
          <w:color w:val="0000FF"/>
          <w:sz w:val="28"/>
          <w:szCs w:val="28"/>
        </w:rPr>
        <w:t xml:space="preserve">                              </w:t>
      </w:r>
    </w:p>
    <w:p>
      <w:pPr>
        <w:pStyle w:val="Style16"/>
        <w:ind w:firstLine="567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Работа с родителями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Предоставлялась  учебная и художественная литература, способствующая самообразованию. 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Проводилось индивидуальное информирование родителей об обеспеченности учебной литературой. 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Проводились беседы при выдаче учебников по их сохранности и бережному отношению. 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Беседы об ответственности за утерянную учебную или художественную литературу. 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Рекомендательные беседы по выбору художественной литературы в соответствии  с возрастной категорией. 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информирование родителей о посещаемости библиотеки</w:t>
      </w:r>
    </w:p>
    <w:p>
      <w:pPr>
        <w:pStyle w:val="Normal"/>
        <w:ind w:left="424" w:hanging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eastAsia="ru-RU"/>
        </w:rPr>
        <w:t>Повышение квалификации</w:t>
      </w:r>
    </w:p>
    <w:p>
      <w:pPr>
        <w:pStyle w:val="Normal"/>
        <w:ind w:left="424" w:hang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течение всего учебного года занималась самообразованием, посещала семинары районного методического объединения библиотекарей, вебинары.</w:t>
      </w:r>
    </w:p>
    <w:p>
      <w:pPr>
        <w:pStyle w:val="Style16"/>
        <w:tabs>
          <w:tab w:val="clear" w:pos="708"/>
          <w:tab w:val="left" w:pos="0" w:leader="none"/>
        </w:tabs>
        <w:ind w:left="70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выводы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Школьная библиотека играет важнейшую роль в достижении  целей образования и задач школы.  Образовательной частью работы школьной библиотеки является обучение детей навыкам  работы с информацией. Личностно-ориентированная педагогика предполагает  наличие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литературы  по здоровому образу жизни, выбору профессии, спорту для младшего и среднего школьного возраста.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Часть недостающих учебников используется из областного и районного обменного фондов. Излишки учебной литературы передаются в районный обменный фонд.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проведённого анализа можно определить следующие</w:t>
      </w:r>
      <w:r>
        <w:rPr>
          <w:rFonts w:cs="Times New Roman" w:ascii="Times New Roman" w:hAnsi="Times New Roman"/>
          <w:b/>
          <w:sz w:val="28"/>
          <w:szCs w:val="28"/>
        </w:rPr>
        <w:t xml:space="preserve"> задачи на 2023-2024 учебный год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before="30" w:after="3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.Продолжить работу по повышению читательской грамотности  в среднем звене.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.Продолжить работу над повышением качества и доступности информации,  качеством обслуживания пользователей, оказывать всестороннюю п</w:t>
      </w:r>
      <w:r>
        <w:rPr>
          <w:rFonts w:cs="Times New Roman" w:ascii="Times New Roman" w:hAnsi="Times New Roman"/>
          <w:sz w:val="28"/>
          <w:szCs w:val="28"/>
        </w:rPr>
        <w:t>омощь педагогическому коллективу в формировании духовной и творческой личности учащихся.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>
      <w:pPr>
        <w:pStyle w:val="Normal"/>
        <w:numPr>
          <w:ilvl w:val="2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Совершенствовать традиционные и осваивать новые библиотечные технологии.</w:t>
      </w:r>
    </w:p>
    <w:p>
      <w:pPr>
        <w:pStyle w:val="Normal"/>
        <w:numPr>
          <w:ilvl w:val="2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Продолжить работу по накоплению ресурсов медиатеки.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08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 МОБУ «Козловская ООШ» Архипова Т.В. </w:t>
      </w:r>
    </w:p>
    <w:p>
      <w:pPr>
        <w:pStyle w:val="Normal"/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479b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Normal"/>
    <w:next w:val="Style16"/>
    <w:link w:val="11"/>
    <w:qFormat/>
    <w:rsid w:val="006b479b"/>
    <w:pPr>
      <w:widowControl/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b479b"/>
    <w:rPr>
      <w:rFonts w:ascii="Liberation Serif" w:hAnsi="Liberation Serif" w:eastAsia="DejaVu Sans" w:cs="DejaVu Sans"/>
      <w:b/>
      <w:bCs/>
      <w:kern w:val="2"/>
      <w:sz w:val="48"/>
      <w:szCs w:val="48"/>
      <w:lang w:eastAsia="hi-IN" w:bidi="hi-IN"/>
    </w:rPr>
  </w:style>
  <w:style w:type="character" w:styleId="Style13" w:customStyle="1">
    <w:name w:val="Основной текст Знак"/>
    <w:basedOn w:val="DefaultParagraphFont"/>
    <w:qFormat/>
    <w:rsid w:val="006b479b"/>
    <w:rPr>
      <w:rFonts w:ascii="Liberation Serif" w:hAnsi="Liberation Serif" w:eastAsia="DejaVu Sans" w:cs="DejaVu Sans"/>
      <w:kern w:val="2"/>
      <w:sz w:val="24"/>
      <w:szCs w:val="24"/>
      <w:lang w:eastAsia="hi-IN" w:bidi="hi-I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448d3"/>
    <w:rPr>
      <w:rFonts w:ascii="Segoe UI" w:hAnsi="Segoe UI" w:eastAsia="DejaVu Sans" w:cs="Mangal"/>
      <w:kern w:val="2"/>
      <w:sz w:val="18"/>
      <w:szCs w:val="16"/>
      <w:lang w:eastAsia="hi-I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rsid w:val="006b479b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6b479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2"/>
      <w:sz w:val="20"/>
      <w:szCs w:val="20"/>
      <w:lang w:eastAsia="ar-SA" w:val="ru-RU" w:bidi="ar-SA"/>
    </w:rPr>
  </w:style>
  <w:style w:type="paragraph" w:styleId="Style20" w:customStyle="1">
    <w:name w:val="Содержимое таблицы"/>
    <w:basedOn w:val="Normal"/>
    <w:qFormat/>
    <w:rsid w:val="006b479b"/>
    <w:pPr>
      <w:suppressLineNumbers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448d3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LibreOffice/7.4.5.1$Windows_X86_64 LibreOffice_project/9c0871452b3918c1019dde9bfac75448afc4b57f</Application>
  <AppVersion>15.0000</AppVersion>
  <Pages>1</Pages>
  <Words>1219</Words>
  <Characters>6954</Characters>
  <CharactersWithSpaces>8157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2021-06-18T02:59:00Z</dcterms:created>
  <dc:creator>user</dc:creator>
  <dc:description/>
  <dc:language>ru-RU</dc:language>
  <cp:lastModifiedBy/>
  <cp:lastPrinted>2022-10-25T15:52:00Z</cp:lastPrinted>
  <dcterms:modified xsi:type="dcterms:W3CDTF">2023-10-17T19:43:59Z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